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EF5" w:rsidRPr="00B56EF5" w:rsidRDefault="00B56EF5" w:rsidP="00B56EF5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</w:pPr>
      <w:r w:rsidRPr="00B56EF5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>«</w:t>
      </w:r>
      <w:proofErr w:type="spellStart"/>
      <w:r w:rsidRPr="00B56EF5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>Упрощенщики</w:t>
      </w:r>
      <w:proofErr w:type="spellEnd"/>
      <w:r w:rsidRPr="00B56EF5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>» не могут учесть расходы на покупку земли, но вправе учесть расходы на уплату земельного налога</w:t>
      </w:r>
    </w:p>
    <w:p w:rsidR="00B56EF5" w:rsidRPr="00B56EF5" w:rsidRDefault="00B56EF5" w:rsidP="00B56EF5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6EF5">
        <w:rPr>
          <w:rFonts w:ascii="Times New Roman" w:eastAsia="Times New Roman" w:hAnsi="Times New Roman" w:cs="Times New Roman"/>
          <w:color w:val="333333"/>
          <w:sz w:val="24"/>
          <w:szCs w:val="24"/>
        </w:rPr>
        <w:t>Расходы в виде выкупной стоимости земельного участка не могут уменьшать базу по единому «упрощенному» налогу. В то же время налогоплательщики на </w:t>
      </w:r>
      <w:hyperlink r:id="rId4" w:tgtFrame="_blank" w:history="1">
        <w:r w:rsidRPr="00B56EF5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УСН</w:t>
        </w:r>
      </w:hyperlink>
      <w:r w:rsidRPr="00B56EF5">
        <w:rPr>
          <w:rFonts w:ascii="Times New Roman" w:eastAsia="Times New Roman" w:hAnsi="Times New Roman" w:cs="Times New Roman"/>
          <w:color w:val="333333"/>
          <w:sz w:val="24"/>
          <w:szCs w:val="24"/>
        </w:rPr>
        <w:t> (объект налогообложения «доходы минус расходы) вправе учесть расходы на уплату земельного налога. Об этом сообщили специалисты Минфина России в письме </w:t>
      </w:r>
      <w:hyperlink r:id="rId5" w:tgtFrame="_blank" w:history="1">
        <w:r w:rsidRPr="00B56EF5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от 07.08.17 № 03-11-11/50441</w:t>
        </w:r>
      </w:hyperlink>
      <w:r w:rsidRPr="00B56EF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56EF5" w:rsidRPr="00B56EF5" w:rsidRDefault="00B56EF5" w:rsidP="00B56EF5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6EF5">
        <w:rPr>
          <w:rFonts w:ascii="Times New Roman" w:eastAsia="Times New Roman" w:hAnsi="Times New Roman" w:cs="Times New Roman"/>
          <w:color w:val="333333"/>
          <w:sz w:val="24"/>
          <w:szCs w:val="24"/>
        </w:rPr>
        <w:t>Чиновники приводят следующие аргументы. В подпункте 1 пункта 1 статьи </w:t>
      </w:r>
      <w:hyperlink r:id="rId6" w:anchor="h9550" w:tgtFrame="_blank" w:history="1">
        <w:r w:rsidRPr="00B56EF5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346.16</w:t>
        </w:r>
      </w:hyperlink>
      <w:r w:rsidRPr="00B56EF5">
        <w:rPr>
          <w:rFonts w:ascii="Times New Roman" w:eastAsia="Times New Roman" w:hAnsi="Times New Roman" w:cs="Times New Roman"/>
          <w:color w:val="333333"/>
          <w:sz w:val="24"/>
          <w:szCs w:val="24"/>
        </w:rPr>
        <w:t> НК РФ оговорено, что «</w:t>
      </w:r>
      <w:proofErr w:type="spellStart"/>
      <w:r w:rsidRPr="00B56EF5">
        <w:rPr>
          <w:rFonts w:ascii="Times New Roman" w:eastAsia="Times New Roman" w:hAnsi="Times New Roman" w:cs="Times New Roman"/>
          <w:color w:val="333333"/>
          <w:sz w:val="24"/>
          <w:szCs w:val="24"/>
        </w:rPr>
        <w:t>упрощенщики</w:t>
      </w:r>
      <w:proofErr w:type="spellEnd"/>
      <w:r w:rsidRPr="00B56EF5">
        <w:rPr>
          <w:rFonts w:ascii="Times New Roman" w:eastAsia="Times New Roman" w:hAnsi="Times New Roman" w:cs="Times New Roman"/>
          <w:color w:val="333333"/>
          <w:sz w:val="24"/>
          <w:szCs w:val="24"/>
        </w:rPr>
        <w:t>» вправе уменьшить полученные доходы на сумму расходов по приобретению, сооружению и изготовление основных средств. В состав ОС включаются те основные средства, которые признаются амортизируемым имуществом (п. 4 ст. </w:t>
      </w:r>
      <w:hyperlink r:id="rId7" w:anchor="h9550" w:tgtFrame="_blank" w:history="1">
        <w:r w:rsidRPr="00B56EF5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346.16</w:t>
        </w:r>
      </w:hyperlink>
      <w:r w:rsidRPr="00B56EF5">
        <w:rPr>
          <w:rFonts w:ascii="Times New Roman" w:eastAsia="Times New Roman" w:hAnsi="Times New Roman" w:cs="Times New Roman"/>
          <w:color w:val="333333"/>
          <w:sz w:val="24"/>
          <w:szCs w:val="24"/>
        </w:rPr>
        <w:t> НК РФ). Однако земля, как гласит пункт 2 статьи </w:t>
      </w:r>
      <w:hyperlink r:id="rId8" w:anchor="h9041" w:tgtFrame="_blank" w:history="1">
        <w:r w:rsidRPr="00B56EF5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256</w:t>
        </w:r>
      </w:hyperlink>
      <w:r w:rsidRPr="00B56EF5">
        <w:rPr>
          <w:rFonts w:ascii="Times New Roman" w:eastAsia="Times New Roman" w:hAnsi="Times New Roman" w:cs="Times New Roman"/>
          <w:color w:val="333333"/>
          <w:sz w:val="24"/>
          <w:szCs w:val="24"/>
        </w:rPr>
        <w:t> НК РФ, амортизации не подлежит. Следовательно, расходы в виде выкупной стоимости земельного участка не могут быть отнесены к расходам на приобретение основных средств.</w:t>
      </w:r>
    </w:p>
    <w:p w:rsidR="00B56EF5" w:rsidRPr="00B56EF5" w:rsidRDefault="00B56EF5" w:rsidP="00B56EF5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6EF5">
        <w:rPr>
          <w:rFonts w:ascii="Times New Roman" w:eastAsia="Times New Roman" w:hAnsi="Times New Roman" w:cs="Times New Roman"/>
          <w:color w:val="333333"/>
          <w:sz w:val="24"/>
          <w:szCs w:val="24"/>
        </w:rPr>
        <w:t>Что же касается сумм земельного налога, то их можно учесть в расходах на основании подпункта 22 пункта 1 статьи </w:t>
      </w:r>
      <w:hyperlink r:id="rId9" w:anchor="h9550" w:tgtFrame="_blank" w:history="1">
        <w:r w:rsidRPr="00B56EF5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346.16</w:t>
        </w:r>
      </w:hyperlink>
      <w:r w:rsidRPr="00B56EF5">
        <w:rPr>
          <w:rFonts w:ascii="Times New Roman" w:eastAsia="Times New Roman" w:hAnsi="Times New Roman" w:cs="Times New Roman"/>
          <w:color w:val="333333"/>
          <w:sz w:val="24"/>
          <w:szCs w:val="24"/>
        </w:rPr>
        <w:t> НК РФ. При этом расходы в виде сумм уплаченных налогов «</w:t>
      </w:r>
      <w:proofErr w:type="spellStart"/>
      <w:r w:rsidRPr="00B56EF5">
        <w:rPr>
          <w:rFonts w:ascii="Times New Roman" w:eastAsia="Times New Roman" w:hAnsi="Times New Roman" w:cs="Times New Roman"/>
          <w:color w:val="333333"/>
          <w:sz w:val="24"/>
          <w:szCs w:val="24"/>
        </w:rPr>
        <w:t>упрощенщики</w:t>
      </w:r>
      <w:proofErr w:type="spellEnd"/>
      <w:r w:rsidRPr="00B56EF5">
        <w:rPr>
          <w:rFonts w:ascii="Times New Roman" w:eastAsia="Times New Roman" w:hAnsi="Times New Roman" w:cs="Times New Roman"/>
          <w:color w:val="333333"/>
          <w:sz w:val="24"/>
          <w:szCs w:val="24"/>
        </w:rPr>
        <w:t>» учитывают после их фактической оплаты.</w:t>
      </w:r>
    </w:p>
    <w:p w:rsidR="002D52E0" w:rsidRDefault="002D52E0"/>
    <w:sectPr w:rsidR="002D5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6EF5"/>
    <w:rsid w:val="002D52E0"/>
    <w:rsid w:val="00B56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6E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E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56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56E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82233&amp;promocode=095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282233&amp;promocode=095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82233&amp;promocode=095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ormativ.kontur.ru/document?moduleId=1&amp;documentId=298815&amp;promocode=095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buhonline.ru/pub/beginner/2010/9/3724" TargetMode="External"/><Relationship Id="rId9" Type="http://schemas.openxmlformats.org/officeDocument/2006/relationships/hyperlink" Target="https://normativ.kontur.ru/document?moduleId=1&amp;documentId=282233&amp;promocode=09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2017-09-14T07:33:00Z</dcterms:created>
  <dcterms:modified xsi:type="dcterms:W3CDTF">2017-09-14T07:34:00Z</dcterms:modified>
</cp:coreProperties>
</file>